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E-Commerce Disruption of Professional Salon Retail: Diversion, Leakage, and the Direct-to-Consumer Conflict in the US and UK Markets (2025–2026)</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Macroeconomic Pressures and the Digital Realignment</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In 2025 and 2026, the global professional salon sector finds itself at a critical structural junction, marked by robust service demand but intensifying retail margin erosion.</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 global salon hair care services market is valued at USD 203.78 billion in 2025 and is projected to expand to USD 218.61 billion in 2026, exhibiting a long-term compound annual growth rate (CAGR) of 7.56%.</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In parallel, the global professional hair care products market is estimated to reach USD 24.5 billion in 2026, on a trajectory toward USD 38.3 billion by 2036.</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Despite these massive global valuations, individual physical salon establishments are experiencing heightened pressure on profitability, workforce sustainability, and retail conversions.</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An analysis of salon business metrics reveals a stark operational paradox. While salon appointment books remain heavily scheduled, overall profit margins are under systemic pressure due to declining client visit frequency, high operational overhead, and underdeveloped in-salon retail conversion.</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Globally, average salon operating costs consume approximately 70% of total revenue, leaving a narrow net profit margin of 10% to 15%.</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Historically, high-margin product sales have acted as a critical financial buffer, accounting for up to 25% of total salon revenue in European markets.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However, the rapid expansion of digital commerce is decoupling product procurement from the physical salon visit, diverting high-margin sales away from the direct-to-salon business-to-business (B2B) pipeline.</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shift is particularly damaging given that 65% of new clients do not return after their first visit, making immediate retail conversion during the initial consultation vital for maximizing client lifetime value.</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Additionally, salons lose approximately 30% of their existing client base annually to natural attrition, requiring continuous lead generation and high ticket yields to remain viable.</w:t>
      </w:r>
      <w:r w:rsidDel="00000000" w:rsidR="00000000" w:rsidRPr="00000000">
        <w:rPr>
          <w:rFonts w:ascii="Google Sans" w:cs="Google Sans" w:eastAsia="Google Sans" w:hAnsi="Google Sans"/>
          <w:color w:val="444746"/>
          <w:sz w:val="24"/>
          <w:szCs w:val="24"/>
          <w:vertAlign w:val="superscript"/>
          <w:rtl w:val="0"/>
        </w:rPr>
        <w:t xml:space="preserve">7</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tbl>
      <w:tblPr>
        <w:tblStyle w:val="Table1"/>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Geographic Market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Market Metric / Indicator</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Value / Statistic</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Target Year</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Source Reference</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Global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Salon Hair Care Services Market Size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USD 203.78 Billion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2025</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3</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Global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Salon Hair Care Services Market Size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USD 218.61 Billion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2026</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3</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Global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Professional Hair Care Products Market Size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USD 24.5 Billion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2026</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4</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Global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Average Salon Operating Cost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70% of total revenue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2025/2026</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6</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Global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Average Salon Net Profit Margin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10% – 15%</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2025/2026</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6</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Europe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Product Retail Contribution to Salon Revenue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25% of total revenue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2025/2026</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6</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United States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National Personal Care Services Spending</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USD 74.0 Billion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2024</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4</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United States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National Hair Care Product Spending</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USD 14.1 Billion (19% of total)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2024</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4</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United Kingdom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Hairdressing &amp; Beauty Salon Market Valuation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£8.9 Billion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2022</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6</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United Kingdom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Average Annual Salon Turnover</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£150,000</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2022</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6</w:t>
            </w:r>
          </w:p>
        </w:tc>
      </w:tr>
    </w:tbl>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In the United States, personal care services spending reached USD 74.0 billion, with USD 14.1 billion (19%) spent specifically on hair care products.</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The US professional hair care product market is projected to grow at a CAGR of 4.2% through 2036, supported by Procter &amp; Gamble's expansion of salon lines and e-commerce distribution development.</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In the United Kingdom, the professional hair care products market is projected to grow at a CAGR of 3.8% through 2036.</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While the US Bureau of Labor Statistics reported a 3.0% rise in the Consumer Price Index for "Personal Care Services" from January 2024 to January 2025—indicating strong service-pricing power—the physical salon's capacity to capture retail product sales is severely compromised.</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tension is further highlighted by major corporate movements. The industry is shifting from cosmetic-chemistry formulations to biotech-powered molecular repair systems, evidenced by acquisitions such as Olaplex-Purvala and L'Oréal's acquisition of Color Wow on June 30, 2025.</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These premium, science-backed product lines are highly sought after by consumers, but they are increasingly bypassed around the salon through direct digital pipelines.</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41">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E-Commerce Paradigm and Market Polarization in the US and UK</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2026 Beauty Reset report from CEW UK and NielsenIQ outlines a deeply polarized, "K-shaped" beauty market.</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Constrained household budgets have resulted in flat volume growth of -0.2% across the fast-moving consumer goods (FMCG) sector, forcing consumers to diverge into two distinct purchasing behaviors: seeking absolute affordability or investing heavily in high-performance, premium luxury.</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 this polarized environment, e-commerce has emerged as the dominant force, with online beauty channels growing at an annual rate of 9% in the UK, vastly outperforming the 4% growth rate of physical brick-and-mortar retail.</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This digital migration is led by major marketplaces and social commerce platforms:</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Amazon</w:t>
      </w:r>
      <w:r w:rsidDel="00000000" w:rsidR="00000000" w:rsidRPr="00000000">
        <w:rPr>
          <w:rFonts w:ascii="Google Sans" w:cs="Google Sans" w:eastAsia="Google Sans" w:hAnsi="Google Sans"/>
          <w:color w:val="1f1f1f"/>
          <w:rtl w:val="0"/>
        </w:rPr>
        <w:t xml:space="preserve"> has established itself as the number-one online beauty merchant in the UK, with 60% of online beauty consumers executing purchases through the platform.</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TikTok Shop</w:t>
      </w:r>
      <w:r w:rsidDel="00000000" w:rsidR="00000000" w:rsidRPr="00000000">
        <w:rPr>
          <w:rFonts w:ascii="Google Sans" w:cs="Google Sans" w:eastAsia="Google Sans" w:hAnsi="Google Sans"/>
          <w:color w:val="1f1f1f"/>
          <w:rtl w:val="0"/>
        </w:rPr>
        <w:t xml:space="preserve"> has rapidly expanded to secure its position as the second-largest online beauty merchant in the UK.</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Generative Artificial Intelligence (AI)</w:t>
      </w:r>
      <w:r w:rsidDel="00000000" w:rsidR="00000000" w:rsidRPr="00000000">
        <w:rPr>
          <w:rFonts w:ascii="Google Sans" w:cs="Google Sans" w:eastAsia="Google Sans" w:hAnsi="Google Sans"/>
          <w:color w:val="1f1f1f"/>
          <w:rtl w:val="0"/>
        </w:rPr>
        <w:t xml:space="preserve"> has decentralized traditional beauty discovery, with 49% of global consumers now receiving beauty product recommendations directly from generative AI tools rather than human experts.</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e-commerce dominance has severely impacted the professional distribution channel. In the US, e-commerce captured a 28.6% share of professional hair care distribution, pulling sales away from traditional direct-to-salon B2B channels.</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This shift is accelerated by the rise of globalized trends, such as the rapid adoption of K-Beauty, which accounts for 8% of total skincare value in UK e-commerce and grew by 60% in the US market.</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tbl>
      <w:tblPr>
        <w:tblStyle w:val="Table2"/>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Digital Platform / Channel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Performance Metric</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Geographic Scope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Source Reference</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Online Beauty Channels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9.0% growth rate vs. 4.0% offline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United Kingdom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9</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Amazon Beauty</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 online beauty merchant (60% penetration)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United Kingdom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9</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TikTok Shop</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 online beauty merchant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United Kingdom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9</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Generative AI</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49.0% of consumers use for recommendations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Global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9</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E-Commerce Distribution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28.6% share of professional hair care market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United States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4</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Direct-to-Salon B2B Channel</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Projected 40.0% market share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Global (2026)</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5</w:t>
            </w:r>
          </w:p>
        </w:tc>
      </w:tr>
    </w:tbl>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Corporate financial reports reflect these shifting dynamics. For instance, L'Oréal reported that while sales undershot forecasts in Asia, they beat expectations in North America, driven largely by e-commerce distribution development and the acquisition of salon-born brands like Color Wow.</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As these professional-grade formulas become easily accessible on third-party websites, the traditional salon business model, which relies on exclusive physical access to these products, faces systemic erosion. The hair stylist, who historically served as the primary authority on hair health and product curation, must now compete with algorithmic discovery and direct-to-consumer (D2C) pipelines that bypass the salon entirely.</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67">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Retail Leakage and the Parallel Economy of Product Diversion</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disruption of salon retail is driven by two distinct but interconnected supply-chain phenomena: retail leakage and salon product diversion.</w:t>
      </w:r>
    </w:p>
    <w:p w:rsidR="00000000" w:rsidDel="00000000" w:rsidP="00000000" w:rsidRDefault="00000000" w:rsidRPr="00000000" w14:paraId="0000006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Retail Leakage</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In retail economics, leakage occurs when consumer demand within a defined geographic community or catchment area is spent outside that community, typically through regional travel or online e-commerce platforms.</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 Localized business studies in the UK and US demonstrate that personal care services, hair salons, and beauty shops suffer from persistent retail leakage.</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 For example, regional UK retail assessments indicate that up to 76% of non-food spending leaks out of localized communities to larger hubs or online merchants.</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When salon clients purchase their home-care products from Amazon or Sephora rather than the salon where they received their service, a localized retail leakage occurs, depriving the salon of high-margin sales necessary to sustain brick-and-mortar operations.</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Salon Product Diversion</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Salon product diversion is a grey-market supply-chain phenomenon where professional-grade hair care products, explicitly formulated and labeled for exclusive sale through authorized salons, are sold through unauthorized, mass-market retail channels.</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These unauthorized channels include big-box drugstores (such as Target and Walgreens), supermarkets, and third-party online marketplaces.</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Diversion operates through complex grey-market networks where unauthorized distributors or cash-strapped salon owners purchase professional products in bulk and resell them to third-party "diverters".</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These diverters then supply mass retailers and online platforms, undercutting the recommended retail price established by the manufacturer.</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This grey market represents a multi-billion-dollar parallel economy. Historical tracking by the Beauty Industry Fund (BIF) via ACNielsen's SCANTRACK estimated that diverted sales accounted for approximately 22% of the total professional hair care market, representing USD 1 billion in wholesale value and between USD 3 billion and USD 5 billion at retail.</w:t>
      </w:r>
      <w:r w:rsidDel="00000000" w:rsidR="00000000" w:rsidRPr="00000000">
        <w:rPr>
          <w:rFonts w:ascii="Google Sans" w:cs="Google Sans" w:eastAsia="Google Sans" w:hAnsi="Google Sans"/>
          <w:color w:val="444746"/>
          <w:sz w:val="24"/>
          <w:szCs w:val="24"/>
          <w:vertAlign w:val="superscript"/>
          <w:rtl w:val="0"/>
        </w:rPr>
        <w:t xml:space="preserve">18</w:t>
      </w:r>
      <w:r w:rsidDel="00000000" w:rsidR="00000000" w:rsidRPr="00000000">
        <w:rPr>
          <w:rFonts w:ascii="Google Sans" w:cs="Google Sans" w:eastAsia="Google Sans" w:hAnsi="Google Sans"/>
          <w:color w:val="1f1f1f"/>
          <w:rtl w:val="0"/>
        </w:rPr>
        <w:t xml:space="preserve"> This parallel supply chain represents a significant threat, with manufacturers losing an estimated 5% to 7% of gross revenue to supply chain leakage and diversion-related fraud.</w:t>
      </w:r>
      <w:r w:rsidDel="00000000" w:rsidR="00000000" w:rsidRPr="00000000">
        <w:rPr>
          <w:rFonts w:ascii="Google Sans" w:cs="Google Sans" w:eastAsia="Google Sans" w:hAnsi="Google Sans"/>
          <w:color w:val="444746"/>
          <w:sz w:val="24"/>
          <w:szCs w:val="24"/>
          <w:vertAlign w:val="superscript"/>
          <w:rtl w:val="0"/>
        </w:rPr>
        <w:t xml:space="preserve">19</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tbl>
      <w:tblPr>
        <w:tblStyle w:val="Table3"/>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Phenomenon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Mechanisms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Industry Volume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Operational Impact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Source Reference</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Retail Leakage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Localized customer retail spend shifting to online marketplaces or larger municipal commercial centers.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Up to 76% localized retail spend lost in regional communities.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Suppresses the average ticket size per salon visit and threatens brick-and-mortar operational viability.</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10</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Product Diversion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Grey-market distribution routing salon-exclusive products to drugstores, supermarkets, and unauthorized websites.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Diverted sales comprise ~22% of professional hair care market; USD 1B to USD 5B retail value.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Dilutes formula integrity, introduces counterfeit risk, and erodes professional brand equity.</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15</w:t>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Diverted products represent a profound quality assurance hazard. Because diverted inventory bypasses the authorized chain of custody, it is highly susceptible to contamination, dilution, counterfeiting, and expiration.</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Common physical markers of diverted products include scuffed or obliterated barcodes, adhesive stickers covering original batch codes, and dented, dirty, or tampered packaging.</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In many cases, diverted bottles sold online are refilled with generic, low-grade formulations, presenting serious consumer health risks, including scalp irritation and bacterial infection.</w:t>
      </w:r>
      <w:r w:rsidDel="00000000" w:rsidR="00000000" w:rsidRPr="00000000">
        <w:rPr>
          <w:rFonts w:ascii="Google Sans" w:cs="Google Sans" w:eastAsia="Google Sans" w:hAnsi="Google Sans"/>
          <w:color w:val="444746"/>
          <w:sz w:val="24"/>
          <w:szCs w:val="24"/>
          <w:vertAlign w:val="superscript"/>
          <w:rtl w:val="0"/>
        </w:rPr>
        <w:t xml:space="preserve">15</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Furthermore, some industry analysts argue that the narrative around diversion is partially a marketing construct.</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They suggest that manufacturers historically used the "diversion myth" to build cosmetologist trust and secure high-volume salon B2B orders.</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In reality, brands must sell to mass markets because the salon network alone cannot generate enough volume to satisfy corporate shareholders.</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Manufacturers use education, trips, and incentives to keep stylists committed to sales, even as those same brands establish broader consumer distribution pipelines.</w:t>
      </w:r>
      <w:r w:rsidDel="00000000" w:rsidR="00000000" w:rsidRPr="00000000">
        <w:rPr>
          <w:rFonts w:ascii="Google Sans" w:cs="Google Sans" w:eastAsia="Google Sans" w:hAnsi="Google Sans"/>
          <w:color w:val="444746"/>
          <w:sz w:val="24"/>
          <w:szCs w:val="24"/>
          <w:vertAlign w:val="superscript"/>
          <w:rtl w:val="0"/>
        </w:rPr>
        <w:t xml:space="preserve">21</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tension has occasionally erupted into legal battles. In California, Pennsylvania, and New York, class actions and legislative debates have centered on whether Amazon should be held liable as a seller for injuries from third-party products sold on its platform.</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The Texas Supreme Court addressed this product liability question in December 2020.</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Additionally, historical actions such as the L'Oréal Hair Product Class Action Lawsuit Settlement on August 9, 2013, highlight the long-standing legal friction surrounding manufacturer claims of salon exclusivity versus the reality of mass-market retail availability.</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81">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Salon Owner Frustrations and the Direct-to-Consumer Backlash</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dual-distribution strategies of professional hair care brands—selling directly to consumers online while simultaneously maintaining professional salon networks—have created deep operational and ethical frustrations among salon owners. This friction is concentrated around four core issues.</w:t>
      </w:r>
    </w:p>
    <w:p w:rsidR="00000000" w:rsidDel="00000000" w:rsidP="00000000" w:rsidRDefault="00000000" w:rsidRPr="00000000" w14:paraId="00000083">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Exploitation of Salon "Showrooming" and Free Expert Labor</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Salon owners are increasingly frustrated by the exploitation of their stylists' professional expertise by e-commerce platforms.</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Stylists spend significant, uncompensated time during service consultations analyzing a client's hair density, scalp health, and chemical history to formulate a personalized hair care regimen.</w:t>
      </w:r>
      <w:r w:rsidDel="00000000" w:rsidR="00000000" w:rsidRPr="00000000">
        <w:rPr>
          <w:rFonts w:ascii="Google Sans" w:cs="Google Sans" w:eastAsia="Google Sans" w:hAnsi="Google Sans"/>
          <w:color w:val="444746"/>
          <w:sz w:val="24"/>
          <w:szCs w:val="24"/>
          <w:vertAlign w:val="superscript"/>
          <w:rtl w:val="0"/>
        </w:rPr>
        <w:t xml:space="preserve">7</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However, because professional brands make their full catalogs easily accessible on Amazon, Sephora, or direct-to-consumer (D2C) sites, clients frequently engage in "showrooming".</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They leverage the free, highly specialized consultation provided by the stylist, record the recommended product details, and purchase the items online from home.</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The salon bears the overhead of training staff, stocking inventory, and providing expert labor, while third-party online retailers capture 100% of the retail margin without incurring customer acquisition costs.</w:t>
      </w:r>
    </w:p>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Decimating the High-Margin Financial Safety Net</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With global salon operating costs averaging 70% of total revenue, physical salons operate on thin net margins of 10% to 15%.</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High-margin retail product sales, which can represent up to 25% of salon turnover, serve as a critical economic stabilizer.</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When brands bypass physical salons to sell directly online, they directly undermine this financial safety net.</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This loss of retail revenue directly impacts salon personnel. Many salons utilize retail product sales commissions to fund continuous staff education, technical certifications, health benefits, and employee retention programs.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Bypassing the salon effectively starves the professional workforce of the resources required to advance their technical training and careers.</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8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Corporate Hypocrisy and "Partnership" Deception</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Salon owners express significant frustration regarding what they perceive as ethical hypocrisy by professional beauty brands.</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Premium brands historically established their market authority, luxury prestige, and consumer trust through exclusive partnerships with professional salons and licensed stylists.</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Once this brand equity is established, however, many manufacturers transition to broad consumer distribution.</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They bypass their salon partners by launching aggressive online marketing campaigns, offering D2C subscription models, and providing direct online discounts that independent salons cannot financially match.</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This leaves salon owners feeling utilized as temporary marketing channels to establish brand credibility before being abandoned for higher-margin direct-to-consumer digital channels.</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This frustration is compounded when brands use generic, impersonal D2C marketing communications that require the customer to do more legwork to find the right product, degrading the curated experience the salon originally provided.</w:t>
      </w:r>
      <w:r w:rsidDel="00000000" w:rsidR="00000000" w:rsidRPr="00000000">
        <w:rPr>
          <w:rFonts w:ascii="Google Sans" w:cs="Google Sans" w:eastAsia="Google Sans" w:hAnsi="Google Sans"/>
          <w:color w:val="444746"/>
          <w:sz w:val="24"/>
          <w:szCs w:val="24"/>
          <w:vertAlign w:val="superscript"/>
          <w:rtl w:val="0"/>
        </w:rPr>
        <w:t xml:space="preserve">22</w:t>
      </w:r>
    </w:p>
    <w:p w:rsidR="00000000" w:rsidDel="00000000" w:rsidP="00000000" w:rsidRDefault="00000000" w:rsidRPr="00000000" w14:paraId="0000008C">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Compromising Client Outcomes and Professional Accountability</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When clients purchase diverted or unauthorized versions of recommended products online, they frequently receive expired, diluted, or counterfeit formulations.</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If these compromised products lead to color fading, hair breakage, or scalp irritation, the consumer rarely attributes the failure to the online retailer; instead, they blame the stylist's technical capability or the brand's formula.</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This severely weakens the stylist-client relationship, erodes trust, and forces stylists to manage hair damage without knowing the actual chemical composition of the products the client has been using at home.</w:t>
      </w:r>
      <w:r w:rsidDel="00000000" w:rsidR="00000000" w:rsidRPr="00000000">
        <w:rPr>
          <w:rFonts w:ascii="Google Sans" w:cs="Google Sans" w:eastAsia="Google Sans" w:hAnsi="Google Sans"/>
          <w:color w:val="444746"/>
          <w:sz w:val="24"/>
          <w:szCs w:val="24"/>
          <w:vertAlign w:val="superscript"/>
          <w:rtl w:val="0"/>
        </w:rPr>
        <w:t xml:space="preserve">15</w:t>
      </w:r>
    </w:p>
    <w:p w:rsidR="00000000" w:rsidDel="00000000" w:rsidP="00000000" w:rsidRDefault="00000000" w:rsidRPr="00000000" w14:paraId="0000008E">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Strategic Adaptations and Modern Remediation Frameworks</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 response to the digital disruption of professional retail, progressive salons and beauty manufacturers are executing strategic, multi-layered defenses to secure their revenue and protect their brand equity.</w:t>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Virtual Salon E-Commerce Affiliate Networks</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To reclaim leaking digital sales, salons are increasingly integrating cloud-based B2B2C affiliate platforms such as SalonInteractive and SalonHQ.</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These platforms allow independent salons to launch branded, customized e-commerce storefronts without carrying the capital-intensive overhead of physical inventory.</w:t>
      </w:r>
      <w:r w:rsidDel="00000000" w:rsidR="00000000" w:rsidRPr="00000000">
        <w:rPr>
          <w:rFonts w:ascii="Google Sans" w:cs="Google Sans" w:eastAsia="Google Sans" w:hAnsi="Google Sans"/>
          <w:color w:val="444746"/>
          <w:sz w:val="24"/>
          <w:szCs w:val="24"/>
          <w:vertAlign w:val="superscript"/>
          <w:rtl w:val="0"/>
        </w:rPr>
        <w:t xml:space="preserve">23</w:t>
      </w:r>
      <w:r w:rsidDel="00000000" w:rsidR="00000000" w:rsidRPr="00000000">
        <w:rPr>
          <w:rFonts w:ascii="Google Sans" w:cs="Google Sans" w:eastAsia="Google Sans" w:hAnsi="Google Sans"/>
          <w:color w:val="1f1f1f"/>
          <w:rtl w:val="0"/>
        </w:rPr>
        <w:t xml:space="preserve"> When a client purchases a product through the salon's online store, the order is fulfilled and shipped directly from the authorized professional distributor's warehouse (e.g., Cosmoprof or SalonCentric).</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The salon avoids the risk of holding dead inventory while earning a consistent weekly commission on every transaction, effectively recapturing digital retail leakage and offering a convenient online purchasing experience that rivals Amazon.</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9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Professional-Only and Dermocosmetic Exclusivity</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To insulate their businesses from online price-cutting, salons are shifting their retail portfolios toward highly exclusive, professional-only clinical lines (such as Larens and Nadura).</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These brands operate under strict B2B structures, formulating advanced, high-concentration cellular treatments that require certified technical training and specific application protocols.</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Because these products are legally and contractually restricted from mass-market online shelves, consumers must return to a certified professional salon for both treatments and home-care replenishment, establishing an absolute barrier against digital retail leakage.</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tbl>
      <w:tblPr>
        <w:tblStyle w:val="Table4"/>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Countermeasure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Mechanism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Implementation Risk / Cost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Strategic Outcome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Source Reference</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Virtual Affiliate Platforms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Branded e-commerce portals fulfilled directly by distributors (e.g., SalonInteractive, SalonHQ).</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Low capital cost; requires consistent digital client outreach.</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Recaptures online leakage and secures retail commissions.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16</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Exclusivity Portfolios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Transitioning to restricted professional clinical lines requiring certification (e.g., Larens).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Requires intensive staff technical training.</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Establishes a localized monopoly on advanced results.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24</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Active Supply Chain Integrity</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Deploying RFID serialization, QR tracking, and invisible UV batch-codes.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High manufacturing implementation cost.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Identifies and prosecutes grey-market diverters.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17</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Outcomes-Based Marketing</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Transitioning digital outreach to service-led rather than product-only messaging.</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Requires marketing automation tools (e.g., Phorest).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Maximizes booking yield and client frequency.</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444746"/>
                <w:sz w:val="24"/>
                <w:szCs w:val="24"/>
                <w:vertAlign w:val="superscript"/>
                <w:rtl w:val="0"/>
              </w:rPr>
              <w:t xml:space="preserve">26</w:t>
            </w:r>
          </w:p>
        </w:tc>
      </w:tr>
    </w:tbl>
    <w:p w:rsidR="00000000" w:rsidDel="00000000" w:rsidP="00000000" w:rsidRDefault="00000000" w:rsidRPr="00000000" w14:paraId="000000AE">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Advanced Supply Chain Serialization and Digital Authentication</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On the manufacturing side, premium brands are deploying high-tech solutions to secure the chain of custody from production to the end consumer:</w:t>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Track-and-Trace Serialization:</w:t>
      </w:r>
      <w:r w:rsidDel="00000000" w:rsidR="00000000" w:rsidRPr="00000000">
        <w:rPr>
          <w:rFonts w:ascii="Google Sans" w:cs="Google Sans" w:eastAsia="Google Sans" w:hAnsi="Google Sans"/>
          <w:color w:val="1f1f1f"/>
          <w:rtl w:val="0"/>
        </w:rPr>
        <w:t xml:space="preserve"> Utilizing unique QR codes and individualized digital serial numbers on every bottle to establish complete unit-level visibility throughout the supply chain.</w:t>
      </w:r>
      <w:r w:rsidDel="00000000" w:rsidR="00000000" w:rsidRPr="00000000">
        <w:rPr>
          <w:rFonts w:ascii="Google Sans" w:cs="Google Sans" w:eastAsia="Google Sans" w:hAnsi="Google Sans"/>
          <w:color w:val="444746"/>
          <w:sz w:val="24"/>
          <w:szCs w:val="24"/>
          <w:vertAlign w:val="superscript"/>
          <w:rtl w:val="0"/>
        </w:rPr>
        <w:t xml:space="preserve">19</w:t>
      </w:r>
    </w:p>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RFID Serialization:</w:t>
      </w:r>
      <w:r w:rsidDel="00000000" w:rsidR="00000000" w:rsidRPr="00000000">
        <w:rPr>
          <w:rFonts w:ascii="Google Sans" w:cs="Google Sans" w:eastAsia="Google Sans" w:hAnsi="Google Sans"/>
          <w:color w:val="1f1f1f"/>
          <w:rtl w:val="0"/>
        </w:rPr>
        <w:t xml:space="preserve"> Embedding customized radio-frequency identification (RFID) tags during manufacturing.</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At shipment, each unique serial number is digitally associated with a specific distributor or salon sales order.</w:t>
      </w:r>
      <w:r w:rsidDel="00000000" w:rsidR="00000000" w:rsidRPr="00000000">
        <w:rPr>
          <w:rFonts w:ascii="Google Sans" w:cs="Google Sans" w:eastAsia="Google Sans" w:hAnsi="Google Sans"/>
          <w:color w:val="444746"/>
          <w:sz w:val="24"/>
          <w:szCs w:val="24"/>
          <w:vertAlign w:val="superscript"/>
          <w:rtl w:val="0"/>
        </w:rPr>
        <w:t xml:space="preserve">17</w:t>
      </w:r>
      <w:r w:rsidDel="00000000" w:rsidR="00000000" w:rsidRPr="00000000">
        <w:rPr>
          <w:rFonts w:ascii="Google Sans" w:cs="Google Sans" w:eastAsia="Google Sans" w:hAnsi="Google Sans"/>
          <w:color w:val="1f1f1f"/>
          <w:rtl w:val="0"/>
        </w:rPr>
        <w:t xml:space="preserve"> If a product is discovered in an unauthorized retail outlet, the manufacturer can scan the RFID tag to immediately identify the exact source of the diversion and enforce anti-diversion contract penalties.</w:t>
      </w:r>
      <w:r w:rsidDel="00000000" w:rsidR="00000000" w:rsidRPr="00000000">
        <w:rPr>
          <w:rFonts w:ascii="Google Sans" w:cs="Google Sans" w:eastAsia="Google Sans" w:hAnsi="Google Sans"/>
          <w:color w:val="444746"/>
          <w:sz w:val="24"/>
          <w:szCs w:val="24"/>
          <w:vertAlign w:val="superscript"/>
          <w:rtl w:val="0"/>
        </w:rPr>
        <w:t xml:space="preserve">17</w:t>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Invisible Batch-Coding and Chemical Tagging:</w:t>
      </w:r>
      <w:r w:rsidDel="00000000" w:rsidR="00000000" w:rsidRPr="00000000">
        <w:rPr>
          <w:rFonts w:ascii="Google Sans" w:cs="Google Sans" w:eastAsia="Google Sans" w:hAnsi="Google Sans"/>
          <w:color w:val="1f1f1f"/>
          <w:rtl w:val="0"/>
        </w:rPr>
        <w:t xml:space="preserve"> Secretly printing packaging with invisible batch-codes visible only under ultraviolet light, or dropping unique microscopic chemical tags directly into product formulas to verify chemical authenticity and expose unauthorized dilution, tampering, or counterfeiting.</w:t>
      </w:r>
      <w:r w:rsidDel="00000000" w:rsidR="00000000" w:rsidRPr="00000000">
        <w:rPr>
          <w:rFonts w:ascii="Google Sans" w:cs="Google Sans" w:eastAsia="Google Sans" w:hAnsi="Google Sans"/>
          <w:color w:val="444746"/>
          <w:sz w:val="24"/>
          <w:szCs w:val="24"/>
          <w:vertAlign w:val="superscript"/>
          <w:rtl w:val="0"/>
        </w:rPr>
        <w:t xml:space="preserve">18</w:t>
      </w:r>
    </w:p>
    <w:p w:rsidR="00000000" w:rsidDel="00000000" w:rsidP="00000000" w:rsidRDefault="00000000" w:rsidRPr="00000000" w14:paraId="000000B3">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Service-Integrated and Outcomes-Based Curation</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Finally, successful salons are re-engineering their physical retail strategies, transitioning from transactional, high-pressure sales pitches to service-integrated curation.</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As highlighted by the SalonIQ benchmarks, when retail recommendations are structurally linked to client hair maintenance cycles, scalp health outcomes, and the preservation of professional color work, retail conversion occurs naturally as a logical continuation of the service.</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outcomes-based approach is supported by digital tools and operational changes:</w:t>
      </w:r>
    </w:p>
    <w:p w:rsidR="00000000" w:rsidDel="00000000" w:rsidP="00000000" w:rsidRDefault="00000000" w:rsidRPr="00000000" w14:paraId="000000B6">
      <w:pPr>
        <w:numPr>
          <w:ilvl w:val="0"/>
          <w:numId w:val="3"/>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Digital Re-engagement Campaigns:</w:t>
      </w:r>
      <w:r w:rsidDel="00000000" w:rsidR="00000000" w:rsidRPr="00000000">
        <w:rPr>
          <w:rFonts w:ascii="Google Sans" w:cs="Google Sans" w:eastAsia="Google Sans" w:hAnsi="Google Sans"/>
          <w:color w:val="1f1f1f"/>
          <w:rtl w:val="0"/>
        </w:rPr>
        <w:t xml:space="preserve"> Data from Phorest's 2025 Outbound Marketing (OBM) campaigns reveals that service-led, results-focused messaging consistently outperforms product-only promotions.</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These campaigns achieved a 47.42% average open rate, a 1.57% click-to-open rate, and a 9.40% click-to-book rate, demonstrating that digital channels are highly effective at driving clients back into physical chairs rather than just pushing product sales.</w:t>
      </w:r>
      <w:r w:rsidDel="00000000" w:rsidR="00000000" w:rsidRPr="00000000">
        <w:rPr>
          <w:rFonts w:ascii="Google Sans" w:cs="Google Sans" w:eastAsia="Google Sans" w:hAnsi="Google Sans"/>
          <w:color w:val="444746"/>
          <w:sz w:val="24"/>
          <w:szCs w:val="24"/>
          <w:vertAlign w:val="superscript"/>
          <w:rtl w:val="0"/>
        </w:rPr>
        <w:t xml:space="preserve">26</w:t>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Booking Deposits:</w:t>
      </w:r>
      <w:r w:rsidDel="00000000" w:rsidR="00000000" w:rsidRPr="00000000">
        <w:rPr>
          <w:rFonts w:ascii="Google Sans" w:cs="Google Sans" w:eastAsia="Google Sans" w:hAnsi="Google Sans"/>
          <w:color w:val="1f1f1f"/>
          <w:rtl w:val="0"/>
        </w:rPr>
        <w:t xml:space="preserve"> Implementing upfront digital booking deposits has been shown to reduce client no-shows by 69%, stabilizing calendar predictability and protecting stylist time.</w:t>
      </w:r>
      <w:r w:rsidDel="00000000" w:rsidR="00000000" w:rsidRPr="00000000">
        <w:rPr>
          <w:rFonts w:ascii="Google Sans" w:cs="Google Sans" w:eastAsia="Google Sans" w:hAnsi="Google Sans"/>
          <w:color w:val="444746"/>
          <w:sz w:val="24"/>
          <w:szCs w:val="24"/>
          <w:vertAlign w:val="superscript"/>
          <w:rtl w:val="0"/>
        </w:rPr>
        <w:t xml:space="preserve">8</w:t>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Online Booking Systems:</w:t>
      </w:r>
      <w:r w:rsidDel="00000000" w:rsidR="00000000" w:rsidRPr="00000000">
        <w:rPr>
          <w:rFonts w:ascii="Google Sans" w:cs="Google Sans" w:eastAsia="Google Sans" w:hAnsi="Google Sans"/>
          <w:color w:val="1f1f1f"/>
          <w:rtl w:val="0"/>
        </w:rPr>
        <w:t xml:space="preserve"> Utilizing 24/7 online booking captures the one-third of clients who book outside of business hours, reducing overall no-show rates by 49%.</w:t>
      </w:r>
      <w:r w:rsidDel="00000000" w:rsidR="00000000" w:rsidRPr="00000000">
        <w:rPr>
          <w:rFonts w:ascii="Google Sans" w:cs="Google Sans" w:eastAsia="Google Sans" w:hAnsi="Google Sans"/>
          <w:color w:val="444746"/>
          <w:sz w:val="24"/>
          <w:szCs w:val="24"/>
          <w:vertAlign w:val="superscript"/>
          <w:rtl w:val="0"/>
        </w:rPr>
        <w:t xml:space="preserve">28</w:t>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Loyalty Programs:</w:t>
      </w:r>
      <w:r w:rsidDel="00000000" w:rsidR="00000000" w:rsidRPr="00000000">
        <w:rPr>
          <w:rFonts w:ascii="Google Sans" w:cs="Google Sans" w:eastAsia="Google Sans" w:hAnsi="Google Sans"/>
          <w:color w:val="1f1f1f"/>
          <w:rtl w:val="0"/>
        </w:rPr>
        <w:t xml:space="preserve"> Implementing structured loyalty programs can boost overall revenue by up to 20%.</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Furthermore, 27% of salon clients who are introduced to a new service as a complimentary "treat" on their loyalty card return to pay full price for that service in the future.</w:t>
      </w:r>
      <w:r w:rsidDel="00000000" w:rsidR="00000000" w:rsidRPr="00000000">
        <w:rPr>
          <w:rFonts w:ascii="Google Sans" w:cs="Google Sans" w:eastAsia="Google Sans" w:hAnsi="Google Sans"/>
          <w:color w:val="444746"/>
          <w:sz w:val="24"/>
          <w:szCs w:val="24"/>
          <w:vertAlign w:val="superscript"/>
          <w:rtl w:val="0"/>
        </w:rPr>
        <w:t xml:space="preserve">28</w:t>
      </w:r>
    </w:p>
    <w:p w:rsidR="00000000" w:rsidDel="00000000" w:rsidP="00000000" w:rsidRDefault="00000000" w:rsidRPr="00000000" w14:paraId="000000BA">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Synthesis and Strategic Outlook</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intersection of rapid e-commerce expansion, grey-market product diversion, and direct-to-consumer brand strategies has fundamentally disrupted the traditional professional salon retail model in the US and UK markets. As digital platforms like Amazon and TikTok Shop capture a larger share of consumer beauty spend, physical salons can no longer rely on the passive display of retail products on physical shelves to sustain their profit margins.</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survive in a polarized, "K-shaped" economy, salons must execute a decisive shift in their business models. This transition requires moving away from commodity product sales and focusing on exclusive, highly technical treatments that cannot be replicated online. By integrating modern digital tools—such as automated affiliate e-commerce platforms, service-led marketing campaigns, online booking systems, and strategic loyalty programs—salons can effectively plug the leaks in their retail revenue.</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Ultimately, the future of salon retail lies in recapturing client trust through uncompromised technical expertise and professional curation. While e-commerce platforms offer unmatched convenience and algorithmic discovery, they lack the high-touch, personalized assessment and physical execution that only a licensed professional can deliver. Salons that successfully leverage this expert authority, supported by robust supply-chain protections and modern digital systems, will successfully navigate the digital transition and secure long-term, sustainable growth in 2026 and beyond.</w:t>
      </w:r>
    </w:p>
    <w:p w:rsidR="00000000" w:rsidDel="00000000" w:rsidP="00000000" w:rsidRDefault="00000000" w:rsidRPr="00000000" w14:paraId="000000BE">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引用的著作</w:t>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Busy to Balanced: How 2025 Salon Benchmarks Are Shaping Smarter Salon Growth in 2026 - SalonIQ, 访问时间为 五月 28, 2026， </w:t>
      </w:r>
      <w:hyperlink r:id="rId6">
        <w:r w:rsidDel="00000000" w:rsidR="00000000" w:rsidRPr="00000000">
          <w:rPr>
            <w:rFonts w:ascii="Google Sans" w:cs="Google Sans" w:eastAsia="Google Sans" w:hAnsi="Google Sans"/>
            <w:color w:val="0000ee"/>
            <w:sz w:val="24"/>
            <w:szCs w:val="24"/>
            <w:u w:val="single"/>
            <w:rtl w:val="0"/>
          </w:rPr>
          <w:t xml:space="preserve">https://www.saloniq.com/article/from-busy-to-balanced-how-2025-salon-benchmarks-are-shaping-smarter-salon-growth-in-2026/</w:t>
        </w:r>
      </w:hyperlink>
      <w:r w:rsidDel="00000000" w:rsidR="00000000" w:rsidRPr="00000000">
        <w:rPr>
          <w:rtl w:val="0"/>
        </w:rPr>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Salon Industry Trends 2026: Comprehensive Market Analysis &amp; Professional Insight, 访问时间为 五月 28, 2026， </w:t>
      </w:r>
      <w:hyperlink r:id="rId7">
        <w:r w:rsidDel="00000000" w:rsidR="00000000" w:rsidRPr="00000000">
          <w:rPr>
            <w:rFonts w:ascii="Google Sans" w:cs="Google Sans" w:eastAsia="Google Sans" w:hAnsi="Google Sans"/>
            <w:color w:val="0000ee"/>
            <w:sz w:val="24"/>
            <w:szCs w:val="24"/>
            <w:u w:val="single"/>
            <w:rtl w:val="0"/>
          </w:rPr>
          <w:t xml:space="preserve">https://www.globalsources.com/knowledge/salon-industry-trends/</w:t>
        </w:r>
      </w:hyperlink>
      <w:r w:rsidDel="00000000" w:rsidR="00000000" w:rsidRPr="00000000">
        <w:rPr>
          <w:rtl w:val="0"/>
        </w:rPr>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Salon Hair Care Services Market Size, Share &amp; Trends [2034] - Fortune Business Insights, 访问时间为 五月 28, 2026， </w:t>
      </w:r>
      <w:hyperlink r:id="rId8">
        <w:r w:rsidDel="00000000" w:rsidR="00000000" w:rsidRPr="00000000">
          <w:rPr>
            <w:rFonts w:ascii="Google Sans" w:cs="Google Sans" w:eastAsia="Google Sans" w:hAnsi="Google Sans"/>
            <w:color w:val="0000ee"/>
            <w:sz w:val="24"/>
            <w:szCs w:val="24"/>
            <w:u w:val="single"/>
            <w:rtl w:val="0"/>
          </w:rPr>
          <w:t xml:space="preserve">https://www.fortunebusinessinsights.com/salon-hair-care-services-market-113322</w:t>
        </w:r>
      </w:hyperlink>
      <w:r w:rsidDel="00000000" w:rsidR="00000000" w:rsidRPr="00000000">
        <w:rPr>
          <w:rtl w:val="0"/>
        </w:rPr>
      </w:r>
    </w:p>
    <w:p w:rsidR="00000000" w:rsidDel="00000000" w:rsidP="00000000" w:rsidRDefault="00000000" w:rsidRPr="00000000" w14:paraId="000000C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Professional Hair Care Products Market Size, Share &amp; Forecast to 2036 | FMI, 访问时间为 五月 28, 2026， </w:t>
      </w:r>
      <w:hyperlink r:id="rId9">
        <w:r w:rsidDel="00000000" w:rsidR="00000000" w:rsidRPr="00000000">
          <w:rPr>
            <w:rFonts w:ascii="Google Sans" w:cs="Google Sans" w:eastAsia="Google Sans" w:hAnsi="Google Sans"/>
            <w:color w:val="0000ee"/>
            <w:sz w:val="24"/>
            <w:szCs w:val="24"/>
            <w:u w:val="single"/>
            <w:rtl w:val="0"/>
          </w:rPr>
          <w:t xml:space="preserve">https://www.futuremarketinsights.com/reports/global-professional-hair-care-products-market</w:t>
        </w:r>
      </w:hyperlink>
      <w:r w:rsidDel="00000000" w:rsidR="00000000" w:rsidRPr="00000000">
        <w:rPr>
          <w:rtl w:val="0"/>
        </w:rPr>
      </w:r>
    </w:p>
    <w:p w:rsidR="00000000" w:rsidDel="00000000" w:rsidP="00000000" w:rsidRDefault="00000000" w:rsidRPr="00000000" w14:paraId="000000C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Professional Hair Care Products Market Size, Share &amp; Forecast to 2036, 访问时间为 五月 28, 2026， </w:t>
      </w:r>
      <w:hyperlink r:id="rId10">
        <w:r w:rsidDel="00000000" w:rsidR="00000000" w:rsidRPr="00000000">
          <w:rPr>
            <w:rFonts w:ascii="Google Sans" w:cs="Google Sans" w:eastAsia="Google Sans" w:hAnsi="Google Sans"/>
            <w:color w:val="0000ee"/>
            <w:sz w:val="24"/>
            <w:szCs w:val="24"/>
            <w:u w:val="single"/>
            <w:rtl w:val="0"/>
          </w:rPr>
          <w:t xml:space="preserve">https://www.factmr.com/report/professional-hair-care-products-market</w:t>
        </w:r>
      </w:hyperlink>
      <w:r w:rsidDel="00000000" w:rsidR="00000000" w:rsidRPr="00000000">
        <w:rPr>
          <w:rtl w:val="0"/>
        </w:rPr>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Salon Industry Statistics 2026 | 100+ Verified Stats - Gitnux, 访问时间为 五月 28, 2026， </w:t>
      </w:r>
      <w:hyperlink r:id="rId11">
        <w:r w:rsidDel="00000000" w:rsidR="00000000" w:rsidRPr="00000000">
          <w:rPr>
            <w:rFonts w:ascii="Google Sans" w:cs="Google Sans" w:eastAsia="Google Sans" w:hAnsi="Google Sans"/>
            <w:color w:val="0000ee"/>
            <w:sz w:val="24"/>
            <w:szCs w:val="24"/>
            <w:u w:val="single"/>
            <w:rtl w:val="0"/>
          </w:rPr>
          <w:t xml:space="preserve">https://gitnux.org/salon-industry-statistics/</w:t>
        </w:r>
      </w:hyperlink>
      <w:r w:rsidDel="00000000" w:rsidR="00000000" w:rsidRPr="00000000">
        <w:rPr>
          <w:rtl w:val="0"/>
        </w:rPr>
      </w:r>
    </w:p>
    <w:p w:rsidR="00000000" w:rsidDel="00000000" w:rsidP="00000000" w:rsidRDefault="00000000" w:rsidRPr="00000000" w14:paraId="000000C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Mastering the Client Lifecycle: Kati Whitledge's Framework for Winning &amp; Keeping Clients, 访问时间为 五月 28, 2026， </w:t>
      </w:r>
      <w:hyperlink r:id="rId12">
        <w:r w:rsidDel="00000000" w:rsidR="00000000" w:rsidRPr="00000000">
          <w:rPr>
            <w:rFonts w:ascii="Google Sans" w:cs="Google Sans" w:eastAsia="Google Sans" w:hAnsi="Google Sans"/>
            <w:color w:val="0000ee"/>
            <w:sz w:val="24"/>
            <w:szCs w:val="24"/>
            <w:u w:val="single"/>
            <w:rtl w:val="0"/>
          </w:rPr>
          <w:t xml:space="preserve">https://www.phorest.com/blog/kati-whitledge-salon-owners-summit/</w:t>
        </w:r>
      </w:hyperlink>
      <w:r w:rsidDel="00000000" w:rsidR="00000000" w:rsidRPr="00000000">
        <w:rPr>
          <w:rtl w:val="0"/>
        </w:rPr>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Phorest Reports. Now With More Dashboards for Even More Insight, 访问时间为 五月 28, 2026， </w:t>
      </w:r>
      <w:hyperlink r:id="rId13">
        <w:r w:rsidDel="00000000" w:rsidR="00000000" w:rsidRPr="00000000">
          <w:rPr>
            <w:rFonts w:ascii="Google Sans" w:cs="Google Sans" w:eastAsia="Google Sans" w:hAnsi="Google Sans"/>
            <w:color w:val="0000ee"/>
            <w:sz w:val="24"/>
            <w:szCs w:val="24"/>
            <w:u w:val="single"/>
            <w:rtl w:val="0"/>
          </w:rPr>
          <w:t xml:space="preserve">https://www.phorest.com/us/blog/phorest-reports-now-with-more-dashboards/</w:t>
        </w:r>
      </w:hyperlink>
      <w:r w:rsidDel="00000000" w:rsidR="00000000" w:rsidRPr="00000000">
        <w:rPr>
          <w:rtl w:val="0"/>
        </w:rPr>
      </w:r>
    </w:p>
    <w:p w:rsidR="00000000" w:rsidDel="00000000" w:rsidP="00000000" w:rsidRDefault="00000000" w:rsidRPr="00000000" w14:paraId="000000C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2026 beauty industry trends UK: 5 shifts salons should know, 访问时间为 五月 28, 2026， </w:t>
      </w:r>
      <w:hyperlink r:id="rId14">
        <w:r w:rsidDel="00000000" w:rsidR="00000000" w:rsidRPr="00000000">
          <w:rPr>
            <w:rFonts w:ascii="Google Sans" w:cs="Google Sans" w:eastAsia="Google Sans" w:hAnsi="Google Sans"/>
            <w:color w:val="0000ee"/>
            <w:sz w:val="24"/>
            <w:szCs w:val="24"/>
            <w:u w:val="single"/>
            <w:rtl w:val="0"/>
          </w:rPr>
          <w:t xml:space="preserve">https://professionalbeauty.co.uk/beauty-industry-report-2026-uk</w:t>
        </w:r>
      </w:hyperlink>
      <w:r w:rsidDel="00000000" w:rsidR="00000000" w:rsidRPr="00000000">
        <w:rPr>
          <w:rtl w:val="0"/>
        </w:rPr>
      </w:r>
    </w:p>
    <w:p w:rsidR="00000000" w:rsidDel="00000000" w:rsidP="00000000" w:rsidRDefault="00000000" w:rsidRPr="00000000" w14:paraId="000000C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RETAIL MARKET ANALYSIS - Newport News Choice Neighborhood, 访问时间为 五月 28, 2026， </w:t>
      </w:r>
      <w:hyperlink r:id="rId15">
        <w:r w:rsidDel="00000000" w:rsidR="00000000" w:rsidRPr="00000000">
          <w:rPr>
            <w:rFonts w:ascii="Google Sans" w:cs="Google Sans" w:eastAsia="Google Sans" w:hAnsi="Google Sans"/>
            <w:color w:val="0000ee"/>
            <w:sz w:val="24"/>
            <w:szCs w:val="24"/>
            <w:u w:val="single"/>
            <w:rtl w:val="0"/>
          </w:rPr>
          <w:t xml:space="preserve">https://newportnews-planning.squarespace.com/s/Ch-10-Retail-Market-Analysis.pdf</w:t>
        </w:r>
      </w:hyperlink>
      <w:r w:rsidDel="00000000" w:rsidR="00000000" w:rsidRPr="00000000">
        <w:rPr>
          <w:rtl w:val="0"/>
        </w:rPr>
      </w:r>
    </w:p>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Retail Strategy - Wexford County Council, 访问时间为 五月 28, 2026， </w:t>
      </w:r>
      <w:hyperlink r:id="rId16">
        <w:r w:rsidDel="00000000" w:rsidR="00000000" w:rsidRPr="00000000">
          <w:rPr>
            <w:rFonts w:ascii="Google Sans" w:cs="Google Sans" w:eastAsia="Google Sans" w:hAnsi="Google Sans"/>
            <w:color w:val="0000ee"/>
            <w:sz w:val="24"/>
            <w:szCs w:val="24"/>
            <w:u w:val="single"/>
            <w:rtl w:val="0"/>
          </w:rPr>
          <w:t xml:space="preserve">https://www.wexfordcoco.ie/sites/default/files/content/Planning/WexCoPlan13-19/Volume4.pdf</w:t>
        </w:r>
      </w:hyperlink>
      <w:r w:rsidDel="00000000" w:rsidR="00000000" w:rsidRPr="00000000">
        <w:rPr>
          <w:rtl w:val="0"/>
        </w:rPr>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WELLINGTON, COLORADO, 访问时间为 五月 28, 2026， </w:t>
      </w:r>
      <w:hyperlink r:id="rId17">
        <w:r w:rsidDel="00000000" w:rsidR="00000000" w:rsidRPr="00000000">
          <w:rPr>
            <w:rFonts w:ascii="Google Sans" w:cs="Google Sans" w:eastAsia="Google Sans" w:hAnsi="Google Sans"/>
            <w:color w:val="0000ee"/>
            <w:sz w:val="24"/>
            <w:szCs w:val="24"/>
            <w:u w:val="single"/>
            <w:rtl w:val="0"/>
          </w:rPr>
          <w:t xml:space="preserve">https://wellingtonmainstreet.org/wp-content/uploads/2021/06/Wellington-MarketAnalysisAndOpportunityAssessment-2-26-2019.pdf</w:t>
        </w:r>
      </w:hyperlink>
      <w:r w:rsidDel="00000000" w:rsidR="00000000" w:rsidRPr="00000000">
        <w:rPr>
          <w:rtl w:val="0"/>
        </w:rPr>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East Cambridgeshire Local Plan Adopted April 2015 (as amended 2023), 访问时间为 五月 28, 2026， </w:t>
      </w:r>
      <w:hyperlink r:id="rId18">
        <w:r w:rsidDel="00000000" w:rsidR="00000000" w:rsidRPr="00000000">
          <w:rPr>
            <w:rFonts w:ascii="Google Sans" w:cs="Google Sans" w:eastAsia="Google Sans" w:hAnsi="Google Sans"/>
            <w:color w:val="0000ee"/>
            <w:sz w:val="24"/>
            <w:szCs w:val="24"/>
            <w:u w:val="single"/>
            <w:rtl w:val="0"/>
          </w:rPr>
          <w:t xml:space="preserve">https://eastcambs.gov.uk/sites/default/files/2024-10/Local%20Plan%20adopted%2019%20October%202023%20-%20final%20with%20cover.pdf</w:t>
        </w:r>
      </w:hyperlink>
      <w:r w:rsidDel="00000000" w:rsidR="00000000" w:rsidRPr="00000000">
        <w:rPr>
          <w:rtl w:val="0"/>
        </w:rPr>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Hair Product Diversion - HairLooks Blog, 访问时间为 五月 28, 2026， </w:t>
      </w:r>
      <w:hyperlink r:id="rId19">
        <w:r w:rsidDel="00000000" w:rsidR="00000000" w:rsidRPr="00000000">
          <w:rPr>
            <w:rFonts w:ascii="Google Sans" w:cs="Google Sans" w:eastAsia="Google Sans" w:hAnsi="Google Sans"/>
            <w:color w:val="0000ee"/>
            <w:sz w:val="24"/>
            <w:szCs w:val="24"/>
            <w:u w:val="single"/>
            <w:rtl w:val="0"/>
          </w:rPr>
          <w:t xml:space="preserve">https://blog.thehairlooks.com/blog-hair-product-diversion.html</w:t>
        </w:r>
      </w:hyperlink>
      <w:r w:rsidDel="00000000" w:rsidR="00000000" w:rsidRPr="00000000">
        <w:rPr>
          <w:rtl w:val="0"/>
        </w:rPr>
      </w:r>
    </w:p>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Diversion - Heli's Gold - EN, 访问时间为 五月 28, 2026， </w:t>
      </w:r>
      <w:hyperlink r:id="rId20">
        <w:r w:rsidDel="00000000" w:rsidR="00000000" w:rsidRPr="00000000">
          <w:rPr>
            <w:rFonts w:ascii="Google Sans" w:cs="Google Sans" w:eastAsia="Google Sans" w:hAnsi="Google Sans"/>
            <w:color w:val="0000ee"/>
            <w:sz w:val="24"/>
            <w:szCs w:val="24"/>
            <w:u w:val="single"/>
            <w:rtl w:val="0"/>
          </w:rPr>
          <w:t xml:space="preserve">https://helisgoldbeauty.com/diversion/</w:t>
        </w:r>
      </w:hyperlink>
      <w:r w:rsidDel="00000000" w:rsidR="00000000" w:rsidRPr="00000000">
        <w:rPr>
          <w:rtl w:val="0"/>
        </w:rPr>
      </w:r>
    </w:p>
    <w:p w:rsidR="00000000" w:rsidDel="00000000" w:rsidP="00000000" w:rsidRDefault="00000000" w:rsidRPr="00000000" w14:paraId="000000C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END PRODUCT DIVERSION - Live Salon, 访问时间为 五月 28, 2026， </w:t>
      </w:r>
      <w:hyperlink r:id="rId21">
        <w:r w:rsidDel="00000000" w:rsidR="00000000" w:rsidRPr="00000000">
          <w:rPr>
            <w:rFonts w:ascii="Google Sans" w:cs="Google Sans" w:eastAsia="Google Sans" w:hAnsi="Google Sans"/>
            <w:color w:val="0000ee"/>
            <w:sz w:val="24"/>
            <w:szCs w:val="24"/>
            <w:u w:val="single"/>
            <w:rtl w:val="0"/>
          </w:rPr>
          <w:t xml:space="preserve">https://www.live-salon.com/post/end-product-diversion</w:t>
        </w:r>
      </w:hyperlink>
      <w:r w:rsidDel="00000000" w:rsidR="00000000" w:rsidRPr="00000000">
        <w:rPr>
          <w:rtl w:val="0"/>
        </w:rPr>
      </w:r>
    </w:p>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Study: Combating Diversion with a Customized RFID Solution, 访问时间为 五月 28, 2026， </w:t>
      </w:r>
      <w:hyperlink r:id="rId22">
        <w:r w:rsidDel="00000000" w:rsidR="00000000" w:rsidRPr="00000000">
          <w:rPr>
            <w:rFonts w:ascii="Google Sans" w:cs="Google Sans" w:eastAsia="Google Sans" w:hAnsi="Google Sans"/>
            <w:color w:val="0000ee"/>
            <w:sz w:val="24"/>
            <w:szCs w:val="24"/>
            <w:u w:val="single"/>
            <w:rtl w:val="0"/>
          </w:rPr>
          <w:t xml:space="preserve">https://www.gcimagazine.com/packaging/article/21849780/case-study-combating-diversion-with-a-customized-rfid-solution</w:t>
        </w:r>
      </w:hyperlink>
      <w:r w:rsidDel="00000000" w:rsidR="00000000" w:rsidRPr="00000000">
        <w:rPr>
          <w:rtl w:val="0"/>
        </w:rPr>
      </w:r>
    </w:p>
    <w:p w:rsidR="00000000" w:rsidDel="00000000" w:rsidP="00000000" w:rsidRDefault="00000000" w:rsidRPr="00000000" w14:paraId="000000D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Stopping salon products in drug stores, 访问时间为 五月 28, 2026， </w:t>
      </w:r>
      <w:hyperlink r:id="rId23">
        <w:r w:rsidDel="00000000" w:rsidR="00000000" w:rsidRPr="00000000">
          <w:rPr>
            <w:rFonts w:ascii="Google Sans" w:cs="Google Sans" w:eastAsia="Google Sans" w:hAnsi="Google Sans"/>
            <w:color w:val="0000ee"/>
            <w:sz w:val="24"/>
            <w:szCs w:val="24"/>
            <w:u w:val="single"/>
            <w:rtl w:val="0"/>
          </w:rPr>
          <w:t xml:space="preserve">https://www.salontoday.com/357318/stopping-salon-products-in-drug-stores</w:t>
        </w:r>
      </w:hyperlink>
      <w:r w:rsidDel="00000000" w:rsidR="00000000" w:rsidRPr="00000000">
        <w:rPr>
          <w:rtl w:val="0"/>
        </w:rPr>
      </w:r>
    </w:p>
    <w:p w:rsidR="00000000" w:rsidDel="00000000" w:rsidP="00000000" w:rsidRDefault="00000000" w:rsidRPr="00000000" w14:paraId="000000D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Product Diversion Archives - PaulCurwell.com, 访问时间为 五月 28, 2026， </w:t>
      </w:r>
      <w:hyperlink r:id="rId24">
        <w:r w:rsidDel="00000000" w:rsidR="00000000" w:rsidRPr="00000000">
          <w:rPr>
            <w:rFonts w:ascii="Google Sans" w:cs="Google Sans" w:eastAsia="Google Sans" w:hAnsi="Google Sans"/>
            <w:color w:val="0000ee"/>
            <w:sz w:val="24"/>
            <w:szCs w:val="24"/>
            <w:u w:val="single"/>
            <w:rtl w:val="0"/>
          </w:rPr>
          <w:t xml:space="preserve">https://paulcurwell.com/category/product-diversion/</w:t>
        </w:r>
      </w:hyperlink>
      <w:r w:rsidDel="00000000" w:rsidR="00000000" w:rsidRPr="00000000">
        <w:rPr>
          <w:rtl w:val="0"/>
        </w:rPr>
      </w:r>
    </w:p>
    <w:p w:rsidR="00000000" w:rsidDel="00000000" w:rsidP="00000000" w:rsidRDefault="00000000" w:rsidRPr="00000000" w14:paraId="000000D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Dangerous Realities Of Black Market Salon Products - Salons Direct, 访问时间为 五月 28, 2026， </w:t>
      </w:r>
      <w:hyperlink r:id="rId25">
        <w:r w:rsidDel="00000000" w:rsidR="00000000" w:rsidRPr="00000000">
          <w:rPr>
            <w:rFonts w:ascii="Google Sans" w:cs="Google Sans" w:eastAsia="Google Sans" w:hAnsi="Google Sans"/>
            <w:color w:val="0000ee"/>
            <w:sz w:val="24"/>
            <w:szCs w:val="24"/>
            <w:u w:val="single"/>
            <w:rtl w:val="0"/>
          </w:rPr>
          <w:t xml:space="preserve">https://www.salonsdirect.com/a/blog/the-perils-of-black-market-salon-products</w:t>
        </w:r>
      </w:hyperlink>
      <w:r w:rsidDel="00000000" w:rsidR="00000000" w:rsidRPr="00000000">
        <w:rPr>
          <w:rtl w:val="0"/>
        </w:rPr>
      </w:r>
    </w:p>
    <w:p w:rsidR="00000000" w:rsidDel="00000000" w:rsidP="00000000" w:rsidRDefault="00000000" w:rsidRPr="00000000" w14:paraId="000000D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Salon “Diversion” Myth. This article was published on… | by jonathan wright | Medium, 访问时间为 五月 28, 2026， </w:t>
      </w:r>
      <w:hyperlink r:id="rId26">
        <w:r w:rsidDel="00000000" w:rsidR="00000000" w:rsidRPr="00000000">
          <w:rPr>
            <w:rFonts w:ascii="Google Sans" w:cs="Google Sans" w:eastAsia="Google Sans" w:hAnsi="Google Sans"/>
            <w:color w:val="0000ee"/>
            <w:sz w:val="24"/>
            <w:szCs w:val="24"/>
            <w:u w:val="single"/>
            <w:rtl w:val="0"/>
          </w:rPr>
          <w:t xml:space="preserve">https://medium.com/@jon_wright007/the-salon-diversion-myth-bcdc80a56b8</w:t>
        </w:r>
      </w:hyperlink>
      <w:r w:rsidDel="00000000" w:rsidR="00000000" w:rsidRPr="00000000">
        <w:rPr>
          <w:rtl w:val="0"/>
        </w:rPr>
      </w:r>
    </w:p>
    <w:p w:rsidR="00000000" w:rsidDel="00000000" w:rsidP="00000000" w:rsidRDefault="00000000" w:rsidRPr="00000000" w14:paraId="000000D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SAP Engagement Cloud Festival: 2025 | On Demand, 访问时间为 五月 28, 2026， </w:t>
      </w:r>
      <w:hyperlink r:id="rId27">
        <w:r w:rsidDel="00000000" w:rsidR="00000000" w:rsidRPr="00000000">
          <w:rPr>
            <w:rFonts w:ascii="Google Sans" w:cs="Google Sans" w:eastAsia="Google Sans" w:hAnsi="Google Sans"/>
            <w:color w:val="0000ee"/>
            <w:sz w:val="24"/>
            <w:szCs w:val="24"/>
            <w:u w:val="single"/>
            <w:rtl w:val="0"/>
          </w:rPr>
          <w:t xml:space="preserve">https://emarsys.com/sap-emarsys-festival-2025-ondemand/</w:t>
        </w:r>
      </w:hyperlink>
      <w:r w:rsidDel="00000000" w:rsidR="00000000" w:rsidRPr="00000000">
        <w:rPr>
          <w:rtl w:val="0"/>
        </w:rPr>
      </w:r>
    </w:p>
    <w:p w:rsidR="00000000" w:rsidDel="00000000" w:rsidP="00000000" w:rsidRDefault="00000000" w:rsidRPr="00000000" w14:paraId="000000D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SalonInteractive | Free Online Store &amp; Marketing Platform for Beauty Pros, 访问时间为 五月 28, 2026， </w:t>
      </w:r>
      <w:hyperlink r:id="rId28">
        <w:r w:rsidDel="00000000" w:rsidR="00000000" w:rsidRPr="00000000">
          <w:rPr>
            <w:rFonts w:ascii="Google Sans" w:cs="Google Sans" w:eastAsia="Google Sans" w:hAnsi="Google Sans"/>
            <w:color w:val="0000ee"/>
            <w:sz w:val="24"/>
            <w:szCs w:val="24"/>
            <w:u w:val="single"/>
            <w:rtl w:val="0"/>
          </w:rPr>
          <w:t xml:space="preserve">https://www.saloninteractive.com/</w:t>
        </w:r>
      </w:hyperlink>
      <w:r w:rsidDel="00000000" w:rsidR="00000000" w:rsidRPr="00000000">
        <w:rPr>
          <w:rtl w:val="0"/>
        </w:rPr>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 Professional Dermocosmetics for Beauty Salons | Larens Spain - Centro Vital, 访问时间为 五月 28, 2026， </w:t>
      </w:r>
      <w:hyperlink r:id="rId29">
        <w:r w:rsidDel="00000000" w:rsidR="00000000" w:rsidRPr="00000000">
          <w:rPr>
            <w:rFonts w:ascii="Google Sans" w:cs="Google Sans" w:eastAsia="Google Sans" w:hAnsi="Google Sans"/>
            <w:color w:val="0000ee"/>
            <w:sz w:val="24"/>
            <w:szCs w:val="24"/>
            <w:u w:val="single"/>
            <w:rtl w:val="0"/>
          </w:rPr>
          <w:t xml:space="preserve">https://centrovital.es/collaboration/</w:t>
        </w:r>
      </w:hyperlink>
      <w:r w:rsidDel="00000000" w:rsidR="00000000" w:rsidRPr="00000000">
        <w:rPr>
          <w:rtl w:val="0"/>
        </w:rPr>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Tackling Diversion Head On - Salon Today, 访问时间为 五月 28, 2026， </w:t>
      </w:r>
      <w:hyperlink r:id="rId30">
        <w:r w:rsidDel="00000000" w:rsidR="00000000" w:rsidRPr="00000000">
          <w:rPr>
            <w:rFonts w:ascii="Google Sans" w:cs="Google Sans" w:eastAsia="Google Sans" w:hAnsi="Google Sans"/>
            <w:color w:val="0000ee"/>
            <w:sz w:val="24"/>
            <w:szCs w:val="24"/>
            <w:u w:val="single"/>
            <w:rtl w:val="0"/>
          </w:rPr>
          <w:t xml:space="preserve">https://www.salontoday.com/357566/tackling-diversion-head-on</w:t>
        </w:r>
      </w:hyperlink>
      <w:r w:rsidDel="00000000" w:rsidR="00000000" w:rsidRPr="00000000">
        <w:rPr>
          <w:rtl w:val="0"/>
        </w:rPr>
      </w:r>
    </w:p>
    <w:p w:rsidR="00000000" w:rsidDel="00000000" w:rsidP="00000000" w:rsidRDefault="00000000" w:rsidRPr="00000000" w14:paraId="000000D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OBM in Numbers: The Data Behind The Marketing Results - Phorest, 访问时间为 五月 28, 2026， </w:t>
      </w:r>
      <w:hyperlink r:id="rId31">
        <w:r w:rsidDel="00000000" w:rsidR="00000000" w:rsidRPr="00000000">
          <w:rPr>
            <w:rFonts w:ascii="Google Sans" w:cs="Google Sans" w:eastAsia="Google Sans" w:hAnsi="Google Sans"/>
            <w:color w:val="0000ee"/>
            <w:sz w:val="24"/>
            <w:szCs w:val="24"/>
            <w:u w:val="single"/>
            <w:rtl w:val="0"/>
          </w:rPr>
          <w:t xml:space="preserve">https://www.phorest.com/blog/obm-in-numbers-the-data-behind-the-marketing-results/</w:t>
        </w:r>
      </w:hyperlink>
      <w:r w:rsidDel="00000000" w:rsidR="00000000" w:rsidRPr="00000000">
        <w:rPr>
          <w:rtl w:val="0"/>
        </w:rPr>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we believe t is not one That's why i to provide o with a per experience unique beau her to find - Sally Beauty Holdings, 访问时间为 五月 28, 2026， </w:t>
      </w:r>
      <w:hyperlink r:id="rId32">
        <w:r w:rsidDel="00000000" w:rsidR="00000000" w:rsidRPr="00000000">
          <w:rPr>
            <w:rFonts w:ascii="Google Sans" w:cs="Google Sans" w:eastAsia="Google Sans" w:hAnsi="Google Sans"/>
            <w:color w:val="0000ee"/>
            <w:sz w:val="24"/>
            <w:szCs w:val="24"/>
            <w:u w:val="single"/>
            <w:rtl w:val="0"/>
          </w:rPr>
          <w:t xml:space="preserve">https://www.sallybeautyholdings.com/~/media/Files/S/Sally-Beauty/annual-report/2016-annual-report.pdf</w:t>
        </w:r>
      </w:hyperlink>
      <w:r w:rsidDel="00000000" w:rsidR="00000000" w:rsidRPr="00000000">
        <w:rPr>
          <w:rtl w:val="0"/>
        </w:rPr>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Salon Owner's Guide to Client Retention - Phorest, 访问时间为 五月 28, 2026， </w:t>
      </w:r>
      <w:hyperlink r:id="rId33">
        <w:r w:rsidDel="00000000" w:rsidR="00000000" w:rsidRPr="00000000">
          <w:rPr>
            <w:rFonts w:ascii="Google Sans" w:cs="Google Sans" w:eastAsia="Google Sans" w:hAnsi="Google Sans"/>
            <w:color w:val="0000ee"/>
            <w:sz w:val="24"/>
            <w:szCs w:val="24"/>
            <w:u w:val="single"/>
            <w:rtl w:val="0"/>
          </w:rPr>
          <w:t xml:space="preserve">https://www.phorest.com/blog/salon-owners-guide-to-client-retention/</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90.3999984264374"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590.3999984264374"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590.3999984264374"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helisgoldbeauty.com/diversion/" TargetMode="External"/><Relationship Id="rId22" Type="http://schemas.openxmlformats.org/officeDocument/2006/relationships/hyperlink" Target="https://www.gcimagazine.com/packaging/article/21849780/case-study-combating-diversion-with-a-customized-rfid-solution" TargetMode="External"/><Relationship Id="rId21" Type="http://schemas.openxmlformats.org/officeDocument/2006/relationships/hyperlink" Target="https://www.live-salon.com/post/end-product-diversion" TargetMode="External"/><Relationship Id="rId24" Type="http://schemas.openxmlformats.org/officeDocument/2006/relationships/hyperlink" Target="https://paulcurwell.com/category/product-diversion/" TargetMode="External"/><Relationship Id="rId23" Type="http://schemas.openxmlformats.org/officeDocument/2006/relationships/hyperlink" Target="https://www.salontoday.com/357318/stopping-salon-products-in-drug-stor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uturemarketinsights.com/reports/global-professional-hair-care-products-market" TargetMode="External"/><Relationship Id="rId26" Type="http://schemas.openxmlformats.org/officeDocument/2006/relationships/hyperlink" Target="https://medium.com/@jon_wright007/the-salon-diversion-myth-bcdc80a56b8" TargetMode="External"/><Relationship Id="rId25" Type="http://schemas.openxmlformats.org/officeDocument/2006/relationships/hyperlink" Target="https://www.salonsdirect.com/a/blog/the-perils-of-black-market-salon-products" TargetMode="External"/><Relationship Id="rId28" Type="http://schemas.openxmlformats.org/officeDocument/2006/relationships/hyperlink" Target="https://www.saloninteractive.com/" TargetMode="External"/><Relationship Id="rId27" Type="http://schemas.openxmlformats.org/officeDocument/2006/relationships/hyperlink" Target="https://emarsys.com/sap-emarsys-festival-2025-ondemand/" TargetMode="External"/><Relationship Id="rId5" Type="http://schemas.openxmlformats.org/officeDocument/2006/relationships/styles" Target="styles.xml"/><Relationship Id="rId6" Type="http://schemas.openxmlformats.org/officeDocument/2006/relationships/hyperlink" Target="https://www.saloniq.com/article/from-busy-to-balanced-how-2025-salon-benchmarks-are-shaping-smarter-salon-growth-in-2026/" TargetMode="External"/><Relationship Id="rId29" Type="http://schemas.openxmlformats.org/officeDocument/2006/relationships/hyperlink" Target="https://centrovital.es/collaboration/" TargetMode="External"/><Relationship Id="rId7" Type="http://schemas.openxmlformats.org/officeDocument/2006/relationships/hyperlink" Target="https://www.globalsources.com/knowledge/salon-industry-trends/" TargetMode="External"/><Relationship Id="rId8" Type="http://schemas.openxmlformats.org/officeDocument/2006/relationships/hyperlink" Target="https://www.fortunebusinessinsights.com/salon-hair-care-services-market-113322" TargetMode="External"/><Relationship Id="rId31" Type="http://schemas.openxmlformats.org/officeDocument/2006/relationships/hyperlink" Target="https://www.phorest.com/blog/obm-in-numbers-the-data-behind-the-marketing-results/" TargetMode="External"/><Relationship Id="rId30" Type="http://schemas.openxmlformats.org/officeDocument/2006/relationships/hyperlink" Target="https://www.salontoday.com/357566/tackling-diversion-head-on" TargetMode="External"/><Relationship Id="rId11" Type="http://schemas.openxmlformats.org/officeDocument/2006/relationships/hyperlink" Target="https://gitnux.org/salon-industry-statistics/" TargetMode="External"/><Relationship Id="rId33" Type="http://schemas.openxmlformats.org/officeDocument/2006/relationships/hyperlink" Target="https://www.phorest.com/blog/salon-owners-guide-to-client-retention/" TargetMode="External"/><Relationship Id="rId10" Type="http://schemas.openxmlformats.org/officeDocument/2006/relationships/hyperlink" Target="https://www.factmr.com/report/professional-hair-care-products-market" TargetMode="External"/><Relationship Id="rId32" Type="http://schemas.openxmlformats.org/officeDocument/2006/relationships/hyperlink" Target="https://www.sallybeautyholdings.com/~/media/Files/S/Sally-Beauty/annual-report/2016-annual-report.pdf" TargetMode="External"/><Relationship Id="rId13" Type="http://schemas.openxmlformats.org/officeDocument/2006/relationships/hyperlink" Target="https://www.phorest.com/us/blog/phorest-reports-now-with-more-dashboards/" TargetMode="External"/><Relationship Id="rId12" Type="http://schemas.openxmlformats.org/officeDocument/2006/relationships/hyperlink" Target="https://www.phorest.com/blog/kati-whitledge-salon-owners-summit/" TargetMode="External"/><Relationship Id="rId15" Type="http://schemas.openxmlformats.org/officeDocument/2006/relationships/hyperlink" Target="https://newportnews-planning.squarespace.com/s/Ch-10-Retail-Market-Analysis.pdf" TargetMode="External"/><Relationship Id="rId14" Type="http://schemas.openxmlformats.org/officeDocument/2006/relationships/hyperlink" Target="https://professionalbeauty.co.uk/beauty-industry-report-2026-uk" TargetMode="External"/><Relationship Id="rId17" Type="http://schemas.openxmlformats.org/officeDocument/2006/relationships/hyperlink" Target="https://wellingtonmainstreet.org/wp-content/uploads/2021/06/Wellington-MarketAnalysisAndOpportunityAssessment-2-26-2019.pdf" TargetMode="External"/><Relationship Id="rId16" Type="http://schemas.openxmlformats.org/officeDocument/2006/relationships/hyperlink" Target="https://www.wexfordcoco.ie/sites/default/files/content/Planning/WexCoPlan13-19/Volume4.pdf" TargetMode="External"/><Relationship Id="rId19" Type="http://schemas.openxmlformats.org/officeDocument/2006/relationships/hyperlink" Target="https://blog.thehairlooks.com/blog-hair-product-diversion.html" TargetMode="External"/><Relationship Id="rId18" Type="http://schemas.openxmlformats.org/officeDocument/2006/relationships/hyperlink" Target="https://eastcambs.gov.uk/sites/default/files/2024-10/Local%20Plan%20adopted%2019%20October%202023%20-%20final%20with%20cover.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